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35274" w:rsidRPr="000C6ECE" w:rsidTr="00E07C81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535274" w:rsidRDefault="00535274" w:rsidP="00E07C81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535274" w:rsidRDefault="00535274" w:rsidP="00E07C81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535274" w:rsidRPr="00842E41" w:rsidRDefault="00535274" w:rsidP="00E07C81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535274" w:rsidRPr="000C6ECE" w:rsidRDefault="00535274" w:rsidP="00E07C81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535274" w:rsidRPr="000C6ECE" w:rsidRDefault="00535274" w:rsidP="00E07C81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 xml:space="preserve">2018.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535274" w:rsidRPr="000C6ECE" w:rsidTr="00E07C81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535274" w:rsidRPr="000C6ECE" w:rsidTr="00E07C81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535274" w:rsidRPr="000C6ECE" w:rsidTr="00E07C81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535274" w:rsidRPr="000C6ECE" w:rsidTr="00E07C81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535274" w:rsidRPr="000C6ECE" w:rsidTr="00E07C81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535274" w:rsidRPr="000C6ECE" w:rsidTr="00E07C81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535274" w:rsidRPr="000C6ECE" w:rsidTr="00E07C81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535274" w:rsidRPr="000C6ECE" w:rsidTr="00E07C81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535274" w:rsidRPr="000C6ECE" w:rsidTr="00E07C81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>A Htv.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535274" w:rsidRPr="000C6ECE" w:rsidTr="00E07C81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Htv.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535274" w:rsidRPr="000C6ECE" w:rsidTr="00E07C81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535274" w:rsidRPr="000C6ECE" w:rsidTr="00E07C81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535274" w:rsidRPr="000C6ECE" w:rsidTr="00E07C81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C220B0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535274" w:rsidRPr="000C6ECE" w:rsidRDefault="00535274" w:rsidP="00E07C81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535274" w:rsidRPr="000C6ECE" w:rsidTr="00E07C81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535274" w:rsidRDefault="00535274" w:rsidP="00535274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535274" w:rsidRPr="000C6ECE" w:rsidTr="00E07C81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35274" w:rsidRPr="000C6ECE" w:rsidRDefault="00535274" w:rsidP="00E07C81"/>
          <w:p w:rsidR="00535274" w:rsidRPr="000C6ECE" w:rsidRDefault="00535274" w:rsidP="00E07C81"/>
        </w:tc>
      </w:tr>
      <w:tr w:rsidR="00535274" w:rsidRPr="000C6ECE" w:rsidTr="00E07C81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535274" w:rsidRPr="000C6ECE" w:rsidTr="00E07C81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535274" w:rsidRDefault="00535274" w:rsidP="00535274">
      <w:pPr>
        <w:ind w:left="1080"/>
        <w:contextualSpacing/>
        <w:rPr>
          <w:b/>
        </w:rPr>
      </w:pPr>
    </w:p>
    <w:p w:rsidR="00535274" w:rsidRDefault="00535274" w:rsidP="00535274">
      <w:pPr>
        <w:ind w:left="1080"/>
        <w:contextualSpacing/>
        <w:rPr>
          <w:b/>
        </w:rPr>
      </w:pPr>
    </w:p>
    <w:p w:rsidR="00535274" w:rsidRPr="000C6ECE" w:rsidRDefault="00535274" w:rsidP="00535274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35274" w:rsidRPr="000C6ECE" w:rsidTr="00E07C81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535274" w:rsidRPr="000C6ECE" w:rsidRDefault="00535274" w:rsidP="0053527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535274" w:rsidRPr="000C6ECE" w:rsidTr="00E07C81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535274" w:rsidRPr="000C6ECE" w:rsidTr="00E07C81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535274" w:rsidRPr="000C6ECE" w:rsidTr="00E07C81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535274" w:rsidRPr="000C6ECE" w:rsidTr="00E07C81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535274" w:rsidRPr="000C6ECE" w:rsidRDefault="00535274" w:rsidP="00535274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535274" w:rsidRPr="000C6ECE" w:rsidRDefault="00535274" w:rsidP="00535274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5274" w:rsidRPr="000C6ECE" w:rsidTr="00E07C81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</w:pPr>
          </w:p>
          <w:p w:rsidR="00535274" w:rsidRPr="000C6ECE" w:rsidRDefault="00535274" w:rsidP="0053527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535274" w:rsidRPr="000C6ECE" w:rsidRDefault="00535274" w:rsidP="00E07C8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5274" w:rsidRPr="000C6ECE" w:rsidTr="00E07C81">
        <w:tc>
          <w:tcPr>
            <w:tcW w:w="9923" w:type="dxa"/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535274" w:rsidRPr="000C6ECE" w:rsidTr="00E07C81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Adóalany neve (cégneve):  ____________________________________________</w:t>
            </w:r>
            <w:r>
              <w:t>_____</w:t>
            </w:r>
            <w:r w:rsidRPr="000C6ECE">
              <w:t>___</w:t>
            </w:r>
          </w:p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ideje: ________ év ____ hó ____  nap</w:t>
            </w:r>
          </w:p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535274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535274" w:rsidRPr="000C6ECE" w:rsidRDefault="00535274" w:rsidP="00E07C81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(,ha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535274" w:rsidRPr="000C6ECE" w:rsidRDefault="00535274" w:rsidP="00535274">
            <w:pPr>
              <w:numPr>
                <w:ilvl w:val="0"/>
                <w:numId w:val="38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535274" w:rsidRPr="000C6ECE" w:rsidRDefault="00535274" w:rsidP="00535274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5274" w:rsidRPr="000C6ECE" w:rsidTr="00E07C81">
        <w:tc>
          <w:tcPr>
            <w:tcW w:w="9923" w:type="dxa"/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535274" w:rsidRPr="000C6ECE" w:rsidTr="00E07C81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535274" w:rsidRPr="000C6ECE" w:rsidRDefault="00535274" w:rsidP="0053527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535274" w:rsidRPr="000C6ECE" w:rsidRDefault="00535274" w:rsidP="0053527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535274" w:rsidRPr="000C6ECE" w:rsidRDefault="00535274" w:rsidP="0053527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:rsidR="00535274" w:rsidRPr="00CE0D67" w:rsidRDefault="00535274" w:rsidP="0053527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535274" w:rsidRPr="000C6ECE" w:rsidRDefault="00535274" w:rsidP="00E07C81"/>
        </w:tc>
      </w:tr>
    </w:tbl>
    <w:p w:rsidR="00535274" w:rsidRPr="000C6ECE" w:rsidRDefault="00535274" w:rsidP="00535274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24"/>
        <w:gridCol w:w="4394"/>
      </w:tblGrid>
      <w:tr w:rsidR="00535274" w:rsidRPr="000C6ECE" w:rsidTr="00E07C81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rPr>
                <w:b/>
              </w:rPr>
            </w:pPr>
          </w:p>
          <w:p w:rsidR="00535274" w:rsidRPr="000C6ECE" w:rsidRDefault="00535274" w:rsidP="00E07C81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535274" w:rsidRPr="000C6ECE" w:rsidRDefault="00535274" w:rsidP="00E07C81">
            <w:pPr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C220B0" w:rsidRDefault="00535274" w:rsidP="00535274">
            <w:pPr>
              <w:numPr>
                <w:ilvl w:val="0"/>
                <w:numId w:val="39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[Htv.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r w:rsidRPr="000C6ECE">
              <w:rPr>
                <w:bCs/>
                <w:iCs/>
              </w:rPr>
              <w:t>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535274" w:rsidRPr="000C6ECE" w:rsidRDefault="00535274" w:rsidP="00E07C81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535274" w:rsidRPr="00103E51" w:rsidRDefault="00535274" w:rsidP="00E07C81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9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535274" w:rsidRPr="000C6ECE" w:rsidRDefault="00535274" w:rsidP="00535274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063"/>
      </w:tblGrid>
      <w:tr w:rsidR="00535274" w:rsidRPr="000C6ECE" w:rsidTr="00E07C81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40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535274" w:rsidRPr="000C6ECE" w:rsidTr="00E07C81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40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535274" w:rsidRPr="000C6ECE" w:rsidTr="00E07C81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40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535274" w:rsidRPr="000C6ECE" w:rsidTr="00E07C81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535274" w:rsidRDefault="00535274" w:rsidP="00535274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535274" w:rsidRPr="000C6ECE" w:rsidTr="00E07C81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4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jc w:val="center"/>
        </w:trPr>
        <w:tc>
          <w:tcPr>
            <w:tcW w:w="2808" w:type="dxa"/>
            <w:shd w:val="clear" w:color="auto" w:fill="auto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</w:t>
            </w:r>
          </w:p>
        </w:tc>
      </w:tr>
      <w:tr w:rsidR="00535274" w:rsidRPr="000C6ECE" w:rsidTr="00E07C81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535274" w:rsidRPr="000C6ECE" w:rsidTr="00E07C81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5274" w:rsidRDefault="00535274" w:rsidP="00E07C81">
            <w:pPr>
              <w:ind w:left="720"/>
              <w:contextualSpacing/>
              <w:rPr>
                <w:sz w:val="20"/>
                <w:szCs w:val="20"/>
              </w:rPr>
            </w:pPr>
          </w:p>
          <w:p w:rsidR="00535274" w:rsidRDefault="00535274" w:rsidP="00E07C81">
            <w:pPr>
              <w:ind w:left="720"/>
              <w:contextualSpacing/>
              <w:rPr>
                <w:sz w:val="20"/>
                <w:szCs w:val="20"/>
              </w:rPr>
            </w:pPr>
          </w:p>
          <w:p w:rsidR="00535274" w:rsidRDefault="00535274" w:rsidP="00E07C81">
            <w:pPr>
              <w:ind w:left="720"/>
              <w:contextualSpacing/>
              <w:rPr>
                <w:sz w:val="20"/>
                <w:szCs w:val="20"/>
              </w:rPr>
            </w:pPr>
          </w:p>
          <w:p w:rsidR="00535274" w:rsidRDefault="00535274" w:rsidP="00E07C81">
            <w:pPr>
              <w:ind w:left="720"/>
              <w:contextualSpacing/>
              <w:rPr>
                <w:sz w:val="20"/>
                <w:szCs w:val="20"/>
              </w:rPr>
            </w:pPr>
          </w:p>
          <w:p w:rsidR="00535274" w:rsidRDefault="00535274" w:rsidP="00E07C81">
            <w:pPr>
              <w:ind w:left="720"/>
              <w:contextualSpacing/>
              <w:rPr>
                <w:sz w:val="20"/>
                <w:szCs w:val="20"/>
              </w:rPr>
            </w:pPr>
          </w:p>
          <w:p w:rsidR="00535274" w:rsidRPr="000C6ECE" w:rsidRDefault="00535274" w:rsidP="00E07C81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5274" w:rsidRPr="004E7212" w:rsidRDefault="00535274" w:rsidP="00E07C81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535274" w:rsidRPr="000C6ECE" w:rsidRDefault="00535274" w:rsidP="00E07C81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535274" w:rsidRPr="000C6ECE" w:rsidRDefault="00535274" w:rsidP="00E07C81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535274" w:rsidRDefault="00535274" w:rsidP="00E07C81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535274" w:rsidRPr="00EB6048" w:rsidRDefault="00535274" w:rsidP="00E07C81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535274" w:rsidRPr="000C6ECE" w:rsidTr="00E07C81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35274" w:rsidRDefault="00535274" w:rsidP="00535274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535274" w:rsidRPr="000C6ECE" w:rsidTr="00E07C81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535274" w:rsidRPr="000C6ECE" w:rsidTr="00E07C81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535274" w:rsidRPr="000C6ECE" w:rsidTr="00E07C81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535274" w:rsidRDefault="00535274" w:rsidP="00535274">
      <w:pPr>
        <w:jc w:val="right"/>
      </w:pPr>
    </w:p>
    <w:p w:rsidR="00535274" w:rsidRDefault="00535274" w:rsidP="00535274">
      <w:r>
        <w:br w:type="page"/>
      </w:r>
    </w:p>
    <w:p w:rsidR="00535274" w:rsidRDefault="00535274" w:rsidP="00535274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535274" w:rsidRPr="000C6ECE" w:rsidTr="00E07C81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iparűzési adóbevalláshoz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535274" w:rsidRPr="000C6ECE" w:rsidTr="00E07C81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535274" w:rsidRPr="000C6ECE" w:rsidTr="00E07C81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535274" w:rsidRPr="000C6ECE" w:rsidTr="00E07C81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535274" w:rsidRPr="000C6ECE" w:rsidRDefault="00535274" w:rsidP="00E07C81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rPr>
                <w:b/>
              </w:rPr>
            </w:pPr>
          </w:p>
          <w:p w:rsidR="00535274" w:rsidRPr="000C6ECE" w:rsidRDefault="00535274" w:rsidP="00E07C81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535274" w:rsidRPr="000C6ECE" w:rsidRDefault="00535274" w:rsidP="00E07C81">
            <w:pPr>
              <w:rPr>
                <w:b/>
              </w:rPr>
            </w:pPr>
          </w:p>
        </w:tc>
      </w:tr>
      <w:tr w:rsidR="00535274" w:rsidRPr="000C6ECE" w:rsidTr="00E07C81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3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535274" w:rsidRPr="000C6ECE" w:rsidTr="00E07C81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274" w:rsidRPr="006A5547" w:rsidRDefault="00535274" w:rsidP="00E07C81">
            <w:pPr>
              <w:jc w:val="center"/>
              <w:rPr>
                <w:b/>
                <w:szCs w:val="48"/>
              </w:rPr>
            </w:pPr>
          </w:p>
        </w:tc>
      </w:tr>
      <w:tr w:rsidR="00535274" w:rsidRPr="000C6ECE" w:rsidTr="00E07C81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5274" w:rsidRPr="00E71B42" w:rsidRDefault="00535274" w:rsidP="00E07C81">
            <w:pPr>
              <w:rPr>
                <w:b/>
              </w:rPr>
            </w:pPr>
          </w:p>
          <w:p w:rsidR="00535274" w:rsidRDefault="00535274" w:rsidP="00E07C81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535274" w:rsidRDefault="00535274" w:rsidP="00E07C81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535274" w:rsidRPr="000C6ECE" w:rsidTr="00E07C81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Default="00535274" w:rsidP="00E07C81">
            <w:pPr>
              <w:rPr>
                <w:b/>
              </w:rPr>
            </w:pPr>
          </w:p>
          <w:p w:rsidR="00535274" w:rsidRPr="00E71B42" w:rsidRDefault="00535274" w:rsidP="00E07C81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535274" w:rsidRDefault="00535274" w:rsidP="00E07C81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535274" w:rsidRPr="006A5547" w:rsidRDefault="00535274" w:rsidP="00E07C81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535274" w:rsidRDefault="00535274" w:rsidP="00E07C81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535274" w:rsidRDefault="00535274" w:rsidP="00E07C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535274" w:rsidRPr="000C6ECE" w:rsidTr="00E07C81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</w:t>
            </w:r>
          </w:p>
        </w:tc>
      </w:tr>
      <w:tr w:rsidR="00535274" w:rsidRPr="000C6ECE" w:rsidTr="00E07C81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535274" w:rsidRDefault="00535274" w:rsidP="00535274"/>
    <w:p w:rsidR="00535274" w:rsidRDefault="00535274" w:rsidP="00535274">
      <w:r>
        <w:br w:type="page"/>
      </w:r>
    </w:p>
    <w:p w:rsidR="00535274" w:rsidRPr="000C6ECE" w:rsidRDefault="00535274" w:rsidP="00535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535274" w:rsidRPr="000C6ECE" w:rsidTr="00E07C81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iparűzési adóbevalláshoz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535274" w:rsidRPr="000C6ECE" w:rsidTr="00E07C81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5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535274" w:rsidRPr="000C6ECE" w:rsidTr="00E07C81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535274" w:rsidRPr="000C6ECE" w:rsidTr="00E07C81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535274" w:rsidRPr="000C6ECE" w:rsidTr="00E07C81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535274" w:rsidRPr="000C6ECE" w:rsidTr="00E07C81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535274" w:rsidRPr="000C6ECE" w:rsidTr="00E07C81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contextualSpacing/>
            </w:pPr>
            <w:r w:rsidRPr="000C6ECE">
              <w:lastRenderedPageBreak/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0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</w:t>
            </w:r>
          </w:p>
        </w:tc>
      </w:tr>
      <w:tr w:rsidR="00535274" w:rsidRPr="000C6ECE" w:rsidTr="00E07C81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535274" w:rsidRDefault="00535274" w:rsidP="00535274"/>
    <w:p w:rsidR="00535274" w:rsidRDefault="00535274" w:rsidP="00535274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535274" w:rsidRPr="000C6ECE" w:rsidTr="00E07C81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iparűzési adóbevalláshoz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535274" w:rsidRPr="000C6ECE" w:rsidTr="00E07C81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535274" w:rsidRPr="000C6ECE" w:rsidTr="00E07C81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1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1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1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</w:t>
            </w:r>
          </w:p>
        </w:tc>
      </w:tr>
      <w:tr w:rsidR="00535274" w:rsidRPr="000C6ECE" w:rsidTr="00E07C81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535274" w:rsidRPr="000C6ECE" w:rsidRDefault="00535274" w:rsidP="00535274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535274" w:rsidRPr="000C6ECE" w:rsidTr="00E07C81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iparűzési adóbevalláshoz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535274" w:rsidRPr="000C6ECE" w:rsidTr="00E07C81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535274" w:rsidRPr="000C6ECE" w:rsidTr="00E07C81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535274" w:rsidRPr="000C6ECE" w:rsidTr="00E07C81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7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7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</w:t>
            </w:r>
          </w:p>
        </w:tc>
      </w:tr>
      <w:tr w:rsidR="00535274" w:rsidRPr="000C6ECE" w:rsidTr="00E07C81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535274" w:rsidRPr="000C6ECE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Default="00535274" w:rsidP="00535274"/>
    <w:p w:rsidR="00535274" w:rsidRPr="000C6ECE" w:rsidRDefault="00535274" w:rsidP="00535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535274" w:rsidRPr="000C6ECE" w:rsidTr="00E07C81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535274" w:rsidRPr="000C6ECE" w:rsidRDefault="00535274" w:rsidP="00E07C81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535274" w:rsidRPr="000C6ECE" w:rsidRDefault="00535274" w:rsidP="00E07C81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535274" w:rsidRPr="000C6ECE" w:rsidTr="00E07C81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rPr>
                <w:b/>
              </w:rPr>
            </w:pPr>
          </w:p>
        </w:tc>
      </w:tr>
      <w:tr w:rsidR="00535274" w:rsidRPr="000C6ECE" w:rsidTr="00E07C81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535274" w:rsidRPr="000C6ECE" w:rsidTr="00E07C81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535274" w:rsidRPr="000C6ECE" w:rsidTr="00E07C81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535274" w:rsidRPr="000C6ECE" w:rsidTr="00E07C81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ind w:left="720"/>
              <w:contextualSpacing/>
            </w:pPr>
          </w:p>
        </w:tc>
      </w:tr>
      <w:tr w:rsidR="00535274" w:rsidRPr="000C6ECE" w:rsidTr="00E07C81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/>
          <w:p w:rsidR="00535274" w:rsidRPr="000C6ECE" w:rsidRDefault="00535274" w:rsidP="00535274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535274" w:rsidRPr="000C6ECE" w:rsidRDefault="00535274" w:rsidP="00E07C81"/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9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9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9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</w:t>
            </w:r>
          </w:p>
        </w:tc>
      </w:tr>
      <w:tr w:rsidR="00535274" w:rsidRPr="000C6ECE" w:rsidTr="00E07C81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535274" w:rsidRDefault="00535274" w:rsidP="00535274"/>
    <w:p w:rsidR="00535274" w:rsidRDefault="00535274" w:rsidP="0053527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762"/>
      </w:tblGrid>
      <w:tr w:rsidR="00535274" w:rsidRPr="000C6ECE" w:rsidTr="00E07C81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535274" w:rsidRPr="000C6ECE" w:rsidRDefault="00535274" w:rsidP="00E07C81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535274" w:rsidRPr="000C6ECE" w:rsidTr="00E07C81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535274" w:rsidRPr="000C6ECE" w:rsidTr="00E07C81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535274" w:rsidRPr="000C6ECE" w:rsidTr="00E07C81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</w:pPr>
          </w:p>
          <w:p w:rsidR="00535274" w:rsidRPr="000C6ECE" w:rsidRDefault="00535274" w:rsidP="00535274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535274" w:rsidRPr="000C6ECE" w:rsidRDefault="00535274" w:rsidP="00E07C81"/>
        </w:tc>
      </w:tr>
      <w:tr w:rsidR="00535274" w:rsidRPr="000C6ECE" w:rsidTr="00E07C81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535274" w:rsidRPr="000C6ECE" w:rsidRDefault="00535274" w:rsidP="0053527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535274" w:rsidRPr="000C6ECE" w:rsidRDefault="00535274" w:rsidP="0053527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:rsidR="00535274" w:rsidRPr="000C6ECE" w:rsidRDefault="00535274" w:rsidP="0053527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:rsidR="00535274" w:rsidRPr="000C6ECE" w:rsidRDefault="00535274" w:rsidP="0053527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:rsidR="00535274" w:rsidRPr="000C6ECE" w:rsidRDefault="00535274" w:rsidP="0053527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:rsidR="00535274" w:rsidRPr="000C6ECE" w:rsidRDefault="00535274" w:rsidP="00535274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535274" w:rsidRPr="000C6ECE" w:rsidTr="00E07C81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E07C81"/>
          <w:p w:rsidR="00535274" w:rsidRPr="000C6ECE" w:rsidRDefault="00535274" w:rsidP="00535274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535274" w:rsidRPr="000C6ECE" w:rsidRDefault="00535274" w:rsidP="00E07C81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right"/>
            </w:pPr>
          </w:p>
          <w:p w:rsidR="00535274" w:rsidRPr="00EB6048" w:rsidRDefault="00535274" w:rsidP="00E07C81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535274" w:rsidRPr="000C6ECE" w:rsidRDefault="00535274" w:rsidP="00E07C81">
            <w:pPr>
              <w:jc w:val="right"/>
              <w:rPr>
                <w:strike/>
              </w:rPr>
            </w:pP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>sorból az önkormányzat illetékességi területén figyelembeveendő – a Htv.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35274" w:rsidRPr="000C6ECE" w:rsidRDefault="00535274" w:rsidP="00E07C81"/>
          <w:p w:rsidR="00535274" w:rsidRPr="000C6ECE" w:rsidRDefault="00535274" w:rsidP="00E07C81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/>
          <w:p w:rsidR="00535274" w:rsidRPr="000C6ECE" w:rsidRDefault="00535274" w:rsidP="00E07C81">
            <w:pPr>
              <w:jc w:val="center"/>
            </w:pPr>
            <w:r w:rsidRPr="000C6ECE">
              <w:t>_________________________</w:t>
            </w:r>
          </w:p>
        </w:tc>
      </w:tr>
      <w:tr w:rsidR="00535274" w:rsidRPr="000C6ECE" w:rsidTr="00E07C81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535274" w:rsidRPr="000C6ECE" w:rsidRDefault="00535274" w:rsidP="00535274">
      <w:pPr>
        <w:sectPr w:rsidR="00535274" w:rsidRPr="000C6ECE" w:rsidSect="00B57F2A">
          <w:footerReference w:type="default" r:id="rId5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680"/>
        <w:gridCol w:w="1021"/>
        <w:gridCol w:w="1023"/>
        <w:gridCol w:w="6846"/>
      </w:tblGrid>
      <w:tr w:rsidR="00535274" w:rsidRPr="000C6ECE" w:rsidTr="00E07C81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535274" w:rsidRPr="000C6ECE" w:rsidRDefault="00535274" w:rsidP="00E07C81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535274" w:rsidRPr="000C6ECE" w:rsidTr="00E07C81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E07C81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2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535274" w:rsidRPr="000C6ECE" w:rsidTr="00E07C81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535274" w:rsidRPr="000C6ECE" w:rsidTr="00E07C81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2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535274" w:rsidRPr="000C6ECE" w:rsidRDefault="00535274" w:rsidP="00535274">
            <w:pPr>
              <w:numPr>
                <w:ilvl w:val="0"/>
                <w:numId w:val="12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535274" w:rsidRPr="000C6ECE" w:rsidRDefault="00535274" w:rsidP="00E07C81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535274" w:rsidRPr="000C6ECE" w:rsidRDefault="00535274" w:rsidP="00E07C81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535274" w:rsidRPr="000C6ECE" w:rsidRDefault="00535274" w:rsidP="0053527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535274" w:rsidRPr="000C6ECE" w:rsidRDefault="00535274" w:rsidP="0053527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535274" w:rsidRPr="000C6ECE" w:rsidRDefault="00535274" w:rsidP="0053527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535274" w:rsidRPr="000C6ECE" w:rsidRDefault="00535274" w:rsidP="0053527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535274" w:rsidRPr="000C6ECE" w:rsidRDefault="00535274" w:rsidP="00535274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535274" w:rsidRPr="000C6ECE" w:rsidTr="00E07C81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535274" w:rsidRPr="000C6ECE" w:rsidTr="00E07C81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535274" w:rsidRPr="000C6ECE" w:rsidRDefault="00535274" w:rsidP="00E07C81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535274" w:rsidRPr="000C6ECE" w:rsidRDefault="00535274" w:rsidP="00E07C81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535274" w:rsidRPr="000C6ECE" w:rsidRDefault="00535274" w:rsidP="00E07C81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535274" w:rsidRPr="000C6ECE" w:rsidRDefault="00535274" w:rsidP="00E07C81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535274" w:rsidRPr="000C6ECE" w:rsidTr="00E07C8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535274" w:rsidRPr="000C6ECE" w:rsidRDefault="00535274" w:rsidP="00E07C81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535274" w:rsidRPr="000C6ECE" w:rsidRDefault="00535274" w:rsidP="00E07C81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535274" w:rsidRPr="000C6ECE" w:rsidRDefault="00535274" w:rsidP="00E07C81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535274" w:rsidRPr="000C6ECE" w:rsidRDefault="00535274" w:rsidP="00E07C81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535274" w:rsidRPr="000C6ECE" w:rsidRDefault="00535274" w:rsidP="00E07C81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535274" w:rsidRPr="000C6ECE" w:rsidRDefault="00535274" w:rsidP="00E07C81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535274" w:rsidRPr="000C6ECE" w:rsidTr="00E07C8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535274" w:rsidRPr="000C6ECE" w:rsidRDefault="00535274" w:rsidP="0053527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</w:tr>
            <w:tr w:rsidR="00535274" w:rsidRPr="000C6ECE" w:rsidTr="00E07C8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535274" w:rsidRPr="000C6ECE" w:rsidRDefault="00535274" w:rsidP="0053527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</w:tr>
            <w:tr w:rsidR="00535274" w:rsidRPr="000C6ECE" w:rsidTr="00E07C8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535274" w:rsidRPr="000C6ECE" w:rsidRDefault="00535274" w:rsidP="0053527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</w:tr>
            <w:tr w:rsidR="00535274" w:rsidRPr="000C6ECE" w:rsidTr="00E07C8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535274" w:rsidRPr="000C6ECE" w:rsidRDefault="00535274" w:rsidP="0053527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</w:tr>
            <w:tr w:rsidR="00535274" w:rsidRPr="000C6ECE" w:rsidTr="00E07C8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535274" w:rsidRPr="000C6ECE" w:rsidRDefault="00535274" w:rsidP="00535274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</w:tr>
          </w:tbl>
          <w:p w:rsidR="00535274" w:rsidRPr="000C6ECE" w:rsidRDefault="00535274" w:rsidP="00E07C81"/>
        </w:tc>
      </w:tr>
      <w:tr w:rsidR="00535274" w:rsidRPr="000C6ECE" w:rsidTr="00E07C81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535274" w:rsidRPr="000C6ECE" w:rsidTr="00E07C81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535274" w:rsidRPr="000C6ECE" w:rsidRDefault="00535274" w:rsidP="00535274"/>
    <w:p w:rsidR="00535274" w:rsidRPr="000C6ECE" w:rsidRDefault="00535274" w:rsidP="00535274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535274" w:rsidRPr="000C6ECE" w:rsidTr="00E07C81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535274" w:rsidRPr="000C6ECE" w:rsidRDefault="00535274" w:rsidP="00E07C81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535274" w:rsidRPr="000C6ECE" w:rsidRDefault="00535274" w:rsidP="00E07C81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535274" w:rsidRPr="000C6ECE" w:rsidTr="00E07C81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535274" w:rsidRPr="000C6ECE" w:rsidTr="00E07C81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535274" w:rsidRPr="000C6ECE" w:rsidTr="00E07C81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535274" w:rsidRPr="000C6ECE" w:rsidTr="00E07C81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535274" w:rsidRPr="000C6ECE" w:rsidRDefault="00535274" w:rsidP="00535274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Adóalap változása</w:t>
            </w:r>
          </w:p>
          <w:p w:rsidR="00535274" w:rsidRPr="000C6ECE" w:rsidRDefault="00535274" w:rsidP="00E07C81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Adóösszeg változása</w:t>
            </w:r>
          </w:p>
          <w:p w:rsidR="00535274" w:rsidRPr="000C6ECE" w:rsidRDefault="00535274" w:rsidP="00E07C81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5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535274" w:rsidRPr="000C6ECE" w:rsidRDefault="00535274" w:rsidP="00E07C81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5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535274" w:rsidRPr="000C6ECE" w:rsidRDefault="00535274" w:rsidP="00E07C81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535274" w:rsidRPr="000C6ECE" w:rsidTr="00E07C81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</w:p>
        </w:tc>
      </w:tr>
      <w:tr w:rsidR="00535274" w:rsidRPr="000C6ECE" w:rsidTr="00E07C81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_________________________________</w:t>
            </w:r>
          </w:p>
        </w:tc>
      </w:tr>
      <w:tr w:rsidR="00535274" w:rsidRPr="000C6ECE" w:rsidTr="00E07C81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</w:pPr>
            <w:r w:rsidRPr="000C6ECE">
              <w:t>az adózó vagy képviselője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(meghatalmazottja) aláírása</w:t>
            </w:r>
          </w:p>
        </w:tc>
      </w:tr>
    </w:tbl>
    <w:p w:rsidR="00535274" w:rsidRPr="000C6ECE" w:rsidRDefault="00535274" w:rsidP="00535274"/>
    <w:p w:rsidR="00535274" w:rsidRPr="000C6ECE" w:rsidRDefault="00535274" w:rsidP="00535274">
      <w:pPr>
        <w:sectPr w:rsidR="00535274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535274" w:rsidRPr="000C6ECE" w:rsidTr="00E07C81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>
              <w:t xml:space="preserve">2018. </w:t>
            </w:r>
            <w:r w:rsidRPr="000C6ECE">
              <w:t>évben kezdődő adóévről a/az ________________ önkormányzat illetékességi területén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535274" w:rsidRPr="000C6ECE" w:rsidRDefault="00535274" w:rsidP="00E07C81">
            <w:pPr>
              <w:jc w:val="center"/>
            </w:pPr>
            <w:r w:rsidRPr="000C6ECE">
              <w:t>iparűzési adóbevalláshoz</w:t>
            </w:r>
          </w:p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19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535274" w:rsidRPr="000C6ECE" w:rsidTr="00E07C81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535274" w:rsidRPr="000C6ECE" w:rsidTr="00E07C81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535274" w:rsidRPr="000C6ECE" w:rsidTr="00E07C81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535274" w:rsidRPr="000C6ECE" w:rsidTr="00E07C81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Nettó árbevétel</w:t>
            </w:r>
          </w:p>
          <w:p w:rsidR="00535274" w:rsidRPr="00103E51" w:rsidRDefault="00535274" w:rsidP="00E07C81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535274" w:rsidRPr="000C6ECE" w:rsidRDefault="00535274" w:rsidP="00E07C81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Del="00FA4A39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5930A9" w:rsidRDefault="00535274" w:rsidP="00E07C81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535274" w:rsidRPr="000C6ECE" w:rsidTr="00E07C81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4D55D0" w:rsidRDefault="00535274" w:rsidP="00535274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D55D0" w:rsidRDefault="00535274" w:rsidP="00535274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6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535274" w:rsidRPr="000C6ECE" w:rsidTr="00E07C81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>II/2. A Htv. 40/D. §-a szerinti nettó árbevétel</w:t>
            </w:r>
          </w:p>
        </w:tc>
      </w:tr>
      <w:tr w:rsidR="00535274" w:rsidRPr="000C6ECE" w:rsidTr="00E07C81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535274" w:rsidRPr="000C6ECE" w:rsidTr="00E07C81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535274" w:rsidRPr="000C6ECE" w:rsidTr="00E07C81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88384E" w:rsidTr="00E07C81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88384E" w:rsidTr="00E07C81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88384E" w:rsidTr="00E07C81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88384E" w:rsidRDefault="00535274" w:rsidP="00E07C81">
            <w:pPr>
              <w:rPr>
                <w:b/>
              </w:rPr>
            </w:pP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554DC1" w:rsidRDefault="00535274" w:rsidP="00E07C81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535274" w:rsidRPr="000C6ECE" w:rsidTr="00E07C81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88384E" w:rsidRDefault="00535274" w:rsidP="00E07C81">
            <w:pPr>
              <w:rPr>
                <w:b/>
              </w:rPr>
            </w:pPr>
          </w:p>
        </w:tc>
      </w:tr>
      <w:tr w:rsidR="00535274" w:rsidRPr="000C6ECE" w:rsidTr="00E07C81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17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pStyle w:val="Listaszerbekezds"/>
              <w:numPr>
                <w:ilvl w:val="0"/>
                <w:numId w:val="17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17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pStyle w:val="Listaszerbekezds"/>
              <w:numPr>
                <w:ilvl w:val="0"/>
                <w:numId w:val="17"/>
              </w:numPr>
            </w:pPr>
            <w:r w:rsidRPr="000C6ECE">
              <w:lastRenderedPageBreak/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535274">
            <w:pPr>
              <w:numPr>
                <w:ilvl w:val="0"/>
                <w:numId w:val="17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74672A" w:rsidRDefault="00535274" w:rsidP="00535274">
            <w:pPr>
              <w:numPr>
                <w:ilvl w:val="0"/>
                <w:numId w:val="17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:rsidR="00535274" w:rsidRDefault="00535274" w:rsidP="00E07C81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pStyle w:val="Listaszerbekezds"/>
              <w:numPr>
                <w:ilvl w:val="0"/>
                <w:numId w:val="17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274" w:rsidRPr="0088384E" w:rsidRDefault="00535274" w:rsidP="00E07C81">
            <w:pPr>
              <w:rPr>
                <w:b/>
              </w:rPr>
            </w:pPr>
          </w:p>
        </w:tc>
      </w:tr>
      <w:tr w:rsidR="00535274" w:rsidRPr="000C6ECE" w:rsidTr="00E07C81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554DC1" w:rsidRDefault="00535274" w:rsidP="00E07C81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535274" w:rsidRPr="000C6ECE" w:rsidTr="00E07C81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pStyle w:val="Listaszerbekezds"/>
              <w:numPr>
                <w:ilvl w:val="0"/>
                <w:numId w:val="18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18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103E51" w:rsidRDefault="00535274" w:rsidP="00535274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191D18" w:rsidRDefault="00535274" w:rsidP="00535274">
            <w:pPr>
              <w:pStyle w:val="Listaszerbekezds"/>
              <w:numPr>
                <w:ilvl w:val="0"/>
                <w:numId w:val="18"/>
              </w:numPr>
              <w:rPr>
                <w:b/>
                <w:sz w:val="48"/>
                <w:szCs w:val="48"/>
              </w:rPr>
            </w:pPr>
            <w: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535274" w:rsidRPr="000C6ECE" w:rsidRDefault="00535274" w:rsidP="00E07C81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535274" w:rsidRPr="000C6ECE" w:rsidTr="00E07C81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numPr>
                <w:ilvl w:val="0"/>
                <w:numId w:val="27"/>
              </w:numPr>
              <w:contextualSpacing/>
            </w:pPr>
            <w:r w:rsidRPr="00001A22">
              <w:t>Közvetített szolgáltatások értéke</w:t>
            </w:r>
          </w:p>
          <w:p w:rsidR="00535274" w:rsidRPr="00001A22" w:rsidRDefault="00535274" w:rsidP="00E07C81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E07C81">
            <w:pPr>
              <w:ind w:left="720"/>
              <w:contextualSpacing/>
            </w:pPr>
          </w:p>
          <w:p w:rsidR="00535274" w:rsidRDefault="00535274" w:rsidP="00535274">
            <w:pPr>
              <w:numPr>
                <w:ilvl w:val="0"/>
                <w:numId w:val="27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01A22" w:rsidRDefault="00535274" w:rsidP="00535274">
            <w:pPr>
              <w:numPr>
                <w:ilvl w:val="0"/>
                <w:numId w:val="27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01A22" w:rsidRDefault="00535274" w:rsidP="00535274">
            <w:pPr>
              <w:pStyle w:val="Listaszerbekezds"/>
              <w:numPr>
                <w:ilvl w:val="0"/>
                <w:numId w:val="2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01A22" w:rsidRDefault="00535274" w:rsidP="00535274">
            <w:pPr>
              <w:numPr>
                <w:ilvl w:val="0"/>
                <w:numId w:val="2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88384E" w:rsidTr="00E07C81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274" w:rsidRDefault="00535274" w:rsidP="00E07C81">
            <w:pPr>
              <w:ind w:left="1080"/>
              <w:rPr>
                <w:b/>
              </w:rPr>
            </w:pPr>
          </w:p>
          <w:p w:rsidR="00535274" w:rsidRPr="00136BBA" w:rsidRDefault="00535274" w:rsidP="00535274">
            <w:pPr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535274" w:rsidRPr="005D0222" w:rsidRDefault="00535274" w:rsidP="00E07C81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E07C81">
            <w:pPr>
              <w:rPr>
                <w:b/>
                <w:szCs w:val="48"/>
              </w:rPr>
            </w:pPr>
          </w:p>
          <w:p w:rsidR="00535274" w:rsidRPr="00554DC1" w:rsidRDefault="00535274" w:rsidP="00E07C81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535274" w:rsidRPr="005D0222" w:rsidRDefault="00535274" w:rsidP="00E07C81">
            <w:pPr>
              <w:rPr>
                <w:b/>
                <w:szCs w:val="48"/>
              </w:rPr>
            </w:pPr>
          </w:p>
        </w:tc>
      </w:tr>
      <w:tr w:rsidR="00535274" w:rsidRPr="0088384E" w:rsidTr="00E07C81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01A22" w:rsidRDefault="00535274" w:rsidP="00535274">
            <w:pPr>
              <w:numPr>
                <w:ilvl w:val="0"/>
                <w:numId w:val="35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88384E" w:rsidTr="00E07C81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E07C81">
            <w:pPr>
              <w:ind w:left="720"/>
              <w:contextualSpacing/>
            </w:pPr>
          </w:p>
          <w:p w:rsidR="00535274" w:rsidRDefault="00535274" w:rsidP="00535274">
            <w:pPr>
              <w:numPr>
                <w:ilvl w:val="0"/>
                <w:numId w:val="35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88384E" w:rsidTr="00E07C81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01A22" w:rsidRDefault="00535274" w:rsidP="00535274">
            <w:pPr>
              <w:numPr>
                <w:ilvl w:val="0"/>
                <w:numId w:val="35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88384E" w:rsidTr="00E07C81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274" w:rsidRPr="001F5619" w:rsidRDefault="00535274" w:rsidP="00E07C81">
            <w:pPr>
              <w:ind w:left="720"/>
              <w:contextualSpacing/>
              <w:rPr>
                <w:b/>
              </w:rPr>
            </w:pPr>
          </w:p>
        </w:tc>
      </w:tr>
      <w:tr w:rsidR="00535274" w:rsidRPr="000C6ECE" w:rsidTr="00E07C81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ind w:left="1080"/>
              <w:rPr>
                <w:b/>
              </w:rPr>
            </w:pPr>
          </w:p>
          <w:p w:rsidR="00535274" w:rsidRPr="000C6ECE" w:rsidRDefault="00535274" w:rsidP="00535274">
            <w:pPr>
              <w:numPr>
                <w:ilvl w:val="0"/>
                <w:numId w:val="19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535274" w:rsidRPr="000C6ECE" w:rsidRDefault="00535274" w:rsidP="00E07C81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E07C81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535274" w:rsidRPr="000C6ECE" w:rsidTr="00E07C81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numPr>
                <w:ilvl w:val="0"/>
                <w:numId w:val="22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6C6C85" w:rsidRDefault="00535274" w:rsidP="00E07C81">
            <w:pPr>
              <w:spacing w:after="60"/>
              <w:ind w:left="714"/>
              <w:rPr>
                <w:b/>
              </w:rPr>
            </w:pPr>
          </w:p>
          <w:p w:rsidR="00535274" w:rsidRDefault="00535274" w:rsidP="00535274">
            <w:pPr>
              <w:numPr>
                <w:ilvl w:val="0"/>
                <w:numId w:val="22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pStyle w:val="Listaszerbekezds"/>
              <w:numPr>
                <w:ilvl w:val="1"/>
                <w:numId w:val="23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Default="00535274" w:rsidP="00535274">
            <w:pPr>
              <w:pStyle w:val="Listaszerbekezds"/>
              <w:numPr>
                <w:ilvl w:val="1"/>
                <w:numId w:val="23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pStyle w:val="Listaszerbekezds"/>
              <w:numPr>
                <w:ilvl w:val="0"/>
                <w:numId w:val="22"/>
              </w:numPr>
              <w:spacing w:after="60"/>
            </w:pPr>
            <w:r w:rsidRPr="000C6ECE">
              <w:lastRenderedPageBreak/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0C6ECE" w:rsidRDefault="00535274" w:rsidP="00535274">
            <w:pPr>
              <w:pStyle w:val="Listaszerbekezds"/>
              <w:numPr>
                <w:ilvl w:val="1"/>
                <w:numId w:val="35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42F31" w:rsidRDefault="00535274" w:rsidP="00535274">
            <w:pPr>
              <w:pStyle w:val="Listaszerbekezds"/>
              <w:numPr>
                <w:ilvl w:val="1"/>
                <w:numId w:val="35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4F05AA" w:rsidRDefault="00535274" w:rsidP="00E07C81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535274" w:rsidRPr="000C6ECE" w:rsidTr="00E07C81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74" w:rsidRPr="0088384E" w:rsidRDefault="00535274" w:rsidP="00E07C81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535274" w:rsidRPr="000C6ECE" w:rsidTr="00E07C81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Default="00535274" w:rsidP="00E07C81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535274" w:rsidRPr="000C6ECE" w:rsidTr="00E07C81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35274" w:rsidRPr="000C6ECE" w:rsidRDefault="00535274" w:rsidP="00E07C81">
                  <w:pPr>
                    <w:ind w:left="1080"/>
                    <w:rPr>
                      <w:b/>
                    </w:rPr>
                  </w:pPr>
                </w:p>
                <w:p w:rsidR="00535274" w:rsidRPr="000C6ECE" w:rsidRDefault="00535274" w:rsidP="00535274">
                  <w:pPr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535274" w:rsidRPr="000C6ECE" w:rsidRDefault="00535274" w:rsidP="00E07C81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0C6ECE" w:rsidRDefault="00535274" w:rsidP="00E07C81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535274" w:rsidRPr="0088384E" w:rsidTr="00E07C81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CB0BCA" w:rsidRDefault="00535274" w:rsidP="00535274">
                  <w:pPr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88384E" w:rsidRDefault="00535274" w:rsidP="00E07C8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535274" w:rsidRPr="0088384E" w:rsidTr="00E07C81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6C6C85" w:rsidRDefault="00535274" w:rsidP="00E07C81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535274" w:rsidRPr="006C6C85" w:rsidRDefault="00535274" w:rsidP="00535274">
                  <w:pPr>
                    <w:numPr>
                      <w:ilvl w:val="0"/>
                      <w:numId w:val="43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4F05AA" w:rsidRDefault="00535274" w:rsidP="00E07C8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535274" w:rsidRPr="0088384E" w:rsidTr="00E07C81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0C6ECE" w:rsidRDefault="00535274" w:rsidP="00535274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4F05AA" w:rsidRDefault="00535274" w:rsidP="00E07C8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535274" w:rsidRPr="0088384E" w:rsidTr="00E07C81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Default="00535274" w:rsidP="00535274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88384E" w:rsidRDefault="00535274" w:rsidP="00E07C8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535274" w:rsidRPr="0088384E" w:rsidTr="00E07C81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0C6ECE" w:rsidRDefault="00535274" w:rsidP="00535274">
                  <w:pPr>
                    <w:numPr>
                      <w:ilvl w:val="0"/>
                      <w:numId w:val="43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88384E" w:rsidRDefault="00535274" w:rsidP="00E07C8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535274" w:rsidRPr="0088384E" w:rsidTr="00E07C81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0C6ECE" w:rsidRDefault="00535274" w:rsidP="00535274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4F05AA" w:rsidRDefault="00535274" w:rsidP="00E07C8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535274" w:rsidRPr="0088384E" w:rsidTr="00E07C81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Default="00535274" w:rsidP="00535274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Default="00535274" w:rsidP="00E07C8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535274" w:rsidRPr="0088384E" w:rsidTr="00E07C81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5274" w:rsidRPr="0088384E" w:rsidRDefault="00535274" w:rsidP="00E07C81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535274" w:rsidRPr="000C6ECE" w:rsidRDefault="00535274" w:rsidP="00E07C81"/>
        </w:tc>
      </w:tr>
      <w:tr w:rsidR="00535274" w:rsidRPr="000C6ECE" w:rsidTr="00E07C81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/>
        </w:tc>
      </w:tr>
      <w:tr w:rsidR="00535274" w:rsidRPr="000C6ECE" w:rsidTr="00E07C81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5274" w:rsidRPr="000C6ECE" w:rsidRDefault="00535274" w:rsidP="00E07C81">
            <w:pPr>
              <w:jc w:val="center"/>
            </w:pPr>
          </w:p>
          <w:p w:rsidR="00535274" w:rsidRPr="000C6ECE" w:rsidRDefault="00535274" w:rsidP="00E07C81">
            <w:pPr>
              <w:jc w:val="center"/>
            </w:pPr>
            <w:r w:rsidRPr="000C6ECE">
              <w:t>_________________________</w:t>
            </w:r>
          </w:p>
        </w:tc>
      </w:tr>
      <w:tr w:rsidR="00535274" w:rsidRPr="000C6ECE" w:rsidTr="00E07C81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74" w:rsidRPr="000C6ECE" w:rsidRDefault="00535274" w:rsidP="00E07C81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535274" w:rsidRDefault="00535274" w:rsidP="00535274">
      <w:pPr>
        <w:ind w:right="-285"/>
        <w:jc w:val="right"/>
        <w:rPr>
          <w:i/>
        </w:rPr>
      </w:pPr>
    </w:p>
    <w:p w:rsidR="00535274" w:rsidRDefault="00535274" w:rsidP="00535274">
      <w:pPr>
        <w:rPr>
          <w:i/>
        </w:rPr>
      </w:pPr>
      <w:r>
        <w:rPr>
          <w:i/>
        </w:rPr>
        <w:br w:type="page"/>
      </w:r>
    </w:p>
    <w:p w:rsidR="00535274" w:rsidRPr="009C6B4D" w:rsidRDefault="00535274" w:rsidP="00535274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535274" w:rsidRPr="003B1B4B" w:rsidTr="00E07C81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535274" w:rsidRDefault="00535274" w:rsidP="00E07C81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535274" w:rsidRPr="003B1B4B" w:rsidRDefault="00535274" w:rsidP="00E07C81">
            <w:pPr>
              <w:jc w:val="center"/>
              <w:rPr>
                <w:b/>
                <w:caps/>
              </w:rPr>
            </w:pPr>
          </w:p>
          <w:p w:rsidR="00535274" w:rsidRPr="003B1B4B" w:rsidRDefault="00535274" w:rsidP="00E07C81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a/az ________________ önkormányzat illetékességi területén</w:t>
            </w:r>
          </w:p>
          <w:p w:rsidR="00535274" w:rsidRPr="003B1B4B" w:rsidRDefault="00535274" w:rsidP="00E07C81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535274" w:rsidRDefault="00535274" w:rsidP="00E07C81">
            <w:pPr>
              <w:jc w:val="center"/>
            </w:pPr>
            <w:r w:rsidRPr="003B1B4B">
              <w:t>iparűzési adóbevalláshoz</w:t>
            </w:r>
          </w:p>
          <w:p w:rsidR="00535274" w:rsidRPr="003B1B4B" w:rsidRDefault="00535274" w:rsidP="00E07C81">
            <w:pPr>
              <w:jc w:val="center"/>
              <w:rPr>
                <w:b/>
                <w:caps/>
              </w:rPr>
            </w:pPr>
          </w:p>
          <w:p w:rsidR="00535274" w:rsidRPr="003B1B4B" w:rsidRDefault="00535274" w:rsidP="00E07C81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535274" w:rsidRPr="003B1B4B" w:rsidTr="00E07C81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35274" w:rsidRPr="003B1B4B" w:rsidRDefault="00535274" w:rsidP="00E07C81"/>
        </w:tc>
      </w:tr>
      <w:tr w:rsidR="00535274" w:rsidRPr="003B1B4B" w:rsidTr="00E07C81">
        <w:tc>
          <w:tcPr>
            <w:tcW w:w="9889" w:type="dxa"/>
            <w:gridSpan w:val="5"/>
          </w:tcPr>
          <w:p w:rsidR="00535274" w:rsidRPr="003B1B4B" w:rsidRDefault="00535274" w:rsidP="00535274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535274" w:rsidRPr="003B1B4B" w:rsidTr="00E07C81">
        <w:tc>
          <w:tcPr>
            <w:tcW w:w="9889" w:type="dxa"/>
            <w:gridSpan w:val="5"/>
          </w:tcPr>
          <w:p w:rsidR="00535274" w:rsidRDefault="00535274" w:rsidP="00E07C81">
            <w:pPr>
              <w:pStyle w:val="Listaszerbekezds"/>
              <w:ind w:left="0"/>
            </w:pPr>
          </w:p>
          <w:p w:rsidR="00535274" w:rsidRDefault="00535274" w:rsidP="00E07C81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535274" w:rsidRDefault="00535274" w:rsidP="00E07C81">
            <w:pPr>
              <w:pStyle w:val="Listaszerbekezds"/>
              <w:ind w:left="6804"/>
              <w:jc w:val="both"/>
            </w:pPr>
          </w:p>
          <w:p w:rsidR="00535274" w:rsidRPr="003B1B4B" w:rsidRDefault="00535274" w:rsidP="00E07C81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535274" w:rsidRPr="003B1B4B" w:rsidTr="00E07C81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535274" w:rsidRPr="003B1B4B" w:rsidRDefault="00535274" w:rsidP="00E07C81">
            <w:pPr>
              <w:pStyle w:val="Listaszerbekezds"/>
              <w:ind w:left="0"/>
            </w:pPr>
          </w:p>
        </w:tc>
      </w:tr>
      <w:tr w:rsidR="00535274" w:rsidRPr="003B1B4B" w:rsidTr="00E07C81">
        <w:tc>
          <w:tcPr>
            <w:tcW w:w="9889" w:type="dxa"/>
            <w:gridSpan w:val="5"/>
          </w:tcPr>
          <w:p w:rsidR="00535274" w:rsidRPr="003B1B4B" w:rsidRDefault="00535274" w:rsidP="00535274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535274" w:rsidRPr="003B1B4B" w:rsidTr="00E07C81">
        <w:trPr>
          <w:trHeight w:val="1080"/>
        </w:trPr>
        <w:tc>
          <w:tcPr>
            <w:tcW w:w="9889" w:type="dxa"/>
            <w:gridSpan w:val="5"/>
          </w:tcPr>
          <w:p w:rsidR="00535274" w:rsidRDefault="00535274" w:rsidP="00E07C81">
            <w:pPr>
              <w:pStyle w:val="Listaszerbekezds"/>
              <w:ind w:left="0"/>
            </w:pPr>
          </w:p>
          <w:p w:rsidR="00535274" w:rsidRDefault="00535274" w:rsidP="00535274">
            <w:pPr>
              <w:pStyle w:val="Listaszerbekezds"/>
              <w:numPr>
                <w:ilvl w:val="0"/>
                <w:numId w:val="31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535274" w:rsidRDefault="00535274" w:rsidP="00535274">
            <w:pPr>
              <w:pStyle w:val="Listaszerbekezds"/>
              <w:numPr>
                <w:ilvl w:val="0"/>
                <w:numId w:val="31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535274" w:rsidRPr="003B1B4B" w:rsidRDefault="00535274" w:rsidP="00E07C81">
            <w:pPr>
              <w:pStyle w:val="Listaszerbekezds"/>
            </w:pPr>
          </w:p>
        </w:tc>
      </w:tr>
      <w:tr w:rsidR="00535274" w:rsidTr="00E07C81">
        <w:trPr>
          <w:trHeight w:val="1531"/>
        </w:trPr>
        <w:tc>
          <w:tcPr>
            <w:tcW w:w="9889" w:type="dxa"/>
            <w:gridSpan w:val="5"/>
          </w:tcPr>
          <w:p w:rsidR="00535274" w:rsidRDefault="00535274" w:rsidP="00E07C81">
            <w:pPr>
              <w:pStyle w:val="Listaszerbekezds"/>
              <w:ind w:left="0"/>
            </w:pPr>
          </w:p>
          <w:p w:rsidR="00535274" w:rsidRDefault="00535274" w:rsidP="00535274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Adóalany neve:______________________________________________________________</w:t>
            </w:r>
          </w:p>
          <w:p w:rsidR="00535274" w:rsidRDefault="00535274" w:rsidP="00535274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535274" w:rsidRDefault="00535274" w:rsidP="00535274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535274" w:rsidRDefault="00535274" w:rsidP="00E07C81">
            <w:pPr>
              <w:pStyle w:val="Listaszerbekezds"/>
              <w:ind w:left="0"/>
            </w:pPr>
          </w:p>
        </w:tc>
      </w:tr>
      <w:tr w:rsidR="00535274" w:rsidTr="00E07C81">
        <w:trPr>
          <w:trHeight w:val="1738"/>
        </w:trPr>
        <w:tc>
          <w:tcPr>
            <w:tcW w:w="9889" w:type="dxa"/>
            <w:gridSpan w:val="5"/>
          </w:tcPr>
          <w:p w:rsidR="00535274" w:rsidRDefault="00535274" w:rsidP="00E07C81">
            <w:pPr>
              <w:pStyle w:val="Listaszerbekezds"/>
              <w:ind w:left="709"/>
            </w:pPr>
          </w:p>
          <w:p w:rsidR="00535274" w:rsidRDefault="00535274" w:rsidP="00535274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Adóalany neve:______________________________________________________________</w:t>
            </w:r>
          </w:p>
          <w:p w:rsidR="00535274" w:rsidRDefault="00535274" w:rsidP="00535274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535274" w:rsidRDefault="00535274" w:rsidP="00535274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535274" w:rsidRDefault="00535274" w:rsidP="00E07C81">
            <w:pPr>
              <w:pStyle w:val="Listaszerbekezds"/>
              <w:ind w:left="0"/>
            </w:pPr>
          </w:p>
        </w:tc>
      </w:tr>
      <w:tr w:rsidR="00535274" w:rsidTr="00E07C81">
        <w:trPr>
          <w:trHeight w:val="1168"/>
        </w:trPr>
        <w:tc>
          <w:tcPr>
            <w:tcW w:w="9889" w:type="dxa"/>
            <w:gridSpan w:val="5"/>
          </w:tcPr>
          <w:p w:rsidR="00535274" w:rsidRDefault="00535274" w:rsidP="00E07C81">
            <w:pPr>
              <w:pStyle w:val="Listaszerbekezds"/>
              <w:ind w:left="709"/>
            </w:pPr>
          </w:p>
          <w:p w:rsidR="00535274" w:rsidRDefault="00535274" w:rsidP="00535274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535274" w:rsidRDefault="00535274" w:rsidP="00535274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535274" w:rsidRDefault="00535274" w:rsidP="00535274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535274" w:rsidRDefault="00535274" w:rsidP="00E07C81">
            <w:pPr>
              <w:pStyle w:val="Listaszerbekezds"/>
              <w:ind w:left="709"/>
            </w:pPr>
          </w:p>
        </w:tc>
      </w:tr>
      <w:tr w:rsidR="00535274" w:rsidTr="00E07C81">
        <w:trPr>
          <w:trHeight w:val="475"/>
        </w:trPr>
        <w:tc>
          <w:tcPr>
            <w:tcW w:w="9889" w:type="dxa"/>
            <w:gridSpan w:val="5"/>
            <w:vAlign w:val="center"/>
          </w:tcPr>
          <w:p w:rsidR="00535274" w:rsidRDefault="00535274" w:rsidP="00E07C81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535274" w:rsidRPr="003B1B4B" w:rsidTr="00E07C81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74" w:rsidRPr="003B1B4B" w:rsidRDefault="00535274" w:rsidP="00E07C81">
            <w:pPr>
              <w:pStyle w:val="Listaszerbekezds"/>
              <w:ind w:left="0"/>
            </w:pPr>
          </w:p>
        </w:tc>
      </w:tr>
      <w:tr w:rsidR="00535274" w:rsidTr="00E07C81">
        <w:tc>
          <w:tcPr>
            <w:tcW w:w="3068" w:type="dxa"/>
            <w:vAlign w:val="bottom"/>
          </w:tcPr>
          <w:p w:rsidR="00535274" w:rsidRDefault="00535274" w:rsidP="00E07C81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535274" w:rsidRDefault="00535274" w:rsidP="00E07C81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535274" w:rsidRDefault="00535274" w:rsidP="00E07C81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535274" w:rsidRDefault="00535274" w:rsidP="00E07C81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535274" w:rsidRDefault="00535274" w:rsidP="00E07C81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535274" w:rsidRPr="003B1B4B" w:rsidTr="00E07C81">
        <w:tc>
          <w:tcPr>
            <w:tcW w:w="3068" w:type="dxa"/>
          </w:tcPr>
          <w:p w:rsidR="00535274" w:rsidRPr="003B1B4B" w:rsidRDefault="00535274" w:rsidP="00E07C81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535274" w:rsidRPr="005D0222" w:rsidRDefault="00535274" w:rsidP="00E07C81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535274" w:rsidRPr="005D0222" w:rsidRDefault="00535274" w:rsidP="00E07C81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535274" w:rsidRPr="005D0222" w:rsidRDefault="00535274" w:rsidP="00E07C81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535274" w:rsidRPr="003B1B4B" w:rsidRDefault="00535274" w:rsidP="00E07C81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  <w:bookmarkStart w:id="0" w:name="_GoBack"/>
        <w:bookmarkEnd w:id="0"/>
      </w:tr>
    </w:tbl>
    <w:p w:rsidR="00BD5772" w:rsidRDefault="00BD5772" w:rsidP="00535274"/>
    <w:sectPr w:rsidR="00BD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:rsidR="007F3A1E" w:rsidRDefault="005352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F3A1E" w:rsidRDefault="00535274" w:rsidP="0035500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74"/>
    <w:rsid w:val="00535274"/>
    <w:rsid w:val="00B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4048-B6D3-4AD1-A0B7-076871C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535274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527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527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527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527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527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527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527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527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3527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35274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5274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5274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5274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527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5274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5274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5274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535274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535274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5352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274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53527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3527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535274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5352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527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52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527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3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535274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535274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535274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535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535274"/>
    <w:rPr>
      <w:rFonts w:cs="Times New Roman"/>
      <w:vertAlign w:val="superscript"/>
    </w:rPr>
  </w:style>
  <w:style w:type="character" w:styleId="Oldalszm">
    <w:name w:val="page number"/>
    <w:uiPriority w:val="99"/>
    <w:rsid w:val="00535274"/>
    <w:rPr>
      <w:rFonts w:cs="Times New Roman"/>
    </w:rPr>
  </w:style>
  <w:style w:type="character" w:styleId="Hiperhivatkozs">
    <w:name w:val="Hyperlink"/>
    <w:uiPriority w:val="99"/>
    <w:rsid w:val="00535274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535274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535274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53527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535274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535274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535274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535274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535274"/>
    <w:pPr>
      <w:jc w:val="both"/>
    </w:pPr>
  </w:style>
  <w:style w:type="paragraph" w:styleId="Lbjegyzetszveg">
    <w:name w:val="footnote text"/>
    <w:basedOn w:val="Norml"/>
    <w:link w:val="LbjegyzetszvegChar"/>
    <w:semiHidden/>
    <w:rsid w:val="0053527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3527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5352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52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52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52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527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535274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535274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53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35274"/>
    <w:pPr>
      <w:spacing w:after="20"/>
      <w:ind w:firstLine="180"/>
      <w:jc w:val="both"/>
    </w:pPr>
  </w:style>
  <w:style w:type="paragraph" w:customStyle="1" w:styleId="np">
    <w:name w:val="np"/>
    <w:basedOn w:val="Norml"/>
    <w:rsid w:val="00535274"/>
    <w:pPr>
      <w:spacing w:after="20"/>
      <w:ind w:firstLine="180"/>
      <w:jc w:val="both"/>
    </w:pPr>
  </w:style>
  <w:style w:type="character" w:customStyle="1" w:styleId="tvcimchar1">
    <w:name w:val="tvcim__char1"/>
    <w:rsid w:val="005352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53527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535274"/>
    <w:rPr>
      <w:color w:val="800080"/>
      <w:u w:val="single"/>
    </w:rPr>
  </w:style>
  <w:style w:type="character" w:customStyle="1" w:styleId="st1">
    <w:name w:val="st1"/>
    <w:rsid w:val="00535274"/>
  </w:style>
  <w:style w:type="numbering" w:customStyle="1" w:styleId="Nemlista1">
    <w:name w:val="Nem lista1"/>
    <w:next w:val="Nemlista"/>
    <w:uiPriority w:val="99"/>
    <w:semiHidden/>
    <w:unhideWhenUsed/>
    <w:rsid w:val="00535274"/>
  </w:style>
  <w:style w:type="paragraph" w:styleId="Alcm">
    <w:name w:val="Subtitle"/>
    <w:basedOn w:val="Norml"/>
    <w:next w:val="Norml"/>
    <w:link w:val="AlcmChar"/>
    <w:uiPriority w:val="11"/>
    <w:qFormat/>
    <w:rsid w:val="00535274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535274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535274"/>
    <w:rPr>
      <w:b/>
      <w:bCs/>
    </w:rPr>
  </w:style>
  <w:style w:type="character" w:styleId="Kiemels">
    <w:name w:val="Emphasis"/>
    <w:uiPriority w:val="20"/>
    <w:qFormat/>
    <w:rsid w:val="005352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535274"/>
  </w:style>
  <w:style w:type="character" w:customStyle="1" w:styleId="NincstrkzChar">
    <w:name w:val="Nincs térköz Char"/>
    <w:basedOn w:val="Bekezdsalapbettpusa"/>
    <w:link w:val="Nincstrkz"/>
    <w:uiPriority w:val="1"/>
    <w:rsid w:val="0053527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535274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535274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52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5274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535274"/>
    <w:rPr>
      <w:i/>
      <w:iCs/>
    </w:rPr>
  </w:style>
  <w:style w:type="character" w:styleId="Erskiemels">
    <w:name w:val="Intense Emphasis"/>
    <w:uiPriority w:val="21"/>
    <w:qFormat/>
    <w:rsid w:val="00535274"/>
    <w:rPr>
      <w:b/>
      <w:bCs/>
    </w:rPr>
  </w:style>
  <w:style w:type="character" w:styleId="Finomhivatkozs">
    <w:name w:val="Subtle Reference"/>
    <w:uiPriority w:val="31"/>
    <w:qFormat/>
    <w:rsid w:val="00535274"/>
    <w:rPr>
      <w:smallCaps/>
    </w:rPr>
  </w:style>
  <w:style w:type="character" w:styleId="Ershivatkozs">
    <w:name w:val="Intense Reference"/>
    <w:uiPriority w:val="32"/>
    <w:qFormat/>
    <w:rsid w:val="00535274"/>
    <w:rPr>
      <w:smallCaps/>
      <w:spacing w:val="5"/>
      <w:u w:val="single"/>
    </w:rPr>
  </w:style>
  <w:style w:type="character" w:styleId="Knyvcme">
    <w:name w:val="Book Title"/>
    <w:uiPriority w:val="33"/>
    <w:qFormat/>
    <w:rsid w:val="00535274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35274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535274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53527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53527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53527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3527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53527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4991</Words>
  <Characters>34438</Characters>
  <Application>Microsoft Office Word</Application>
  <DocSecurity>0</DocSecurity>
  <Lines>286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1</cp:revision>
  <dcterms:created xsi:type="dcterms:W3CDTF">2018-01-25T12:55:00Z</dcterms:created>
  <dcterms:modified xsi:type="dcterms:W3CDTF">2018-01-25T13:00:00Z</dcterms:modified>
</cp:coreProperties>
</file>